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Quarterly Operations Report</w:t>
      </w:r>
    </w:p>
    <w:p>
      <w:pPr>
        <w:pStyle w:val="Author"/>
      </w:pPr>
      <w:r>
        <w:t xml:space="preserve">Publishing Operations</w:t>
      </w:r>
    </w:p>
    <w:bookmarkStart w:id="14" w:name="quarterly-operations-report"/>
    <w:p>
      <w:pPr>
        <w:pStyle w:val="Heading1"/>
      </w:pPr>
      <w:r>
        <w:t xml:space="preserve">Quarterly Operations Report</w:t>
      </w:r>
    </w:p>
    <w:bookmarkStart w:id="9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The publishing migration remains on track for the next review period. The team completed the first import-quality pass, confirmed media handling for common document packages, and identified a short list of layout-sensitive documents for manual review.</w:t>
      </w:r>
    </w:p>
    <w:bookmarkEnd w:id="9"/>
    <w:bookmarkStart w:id="10" w:name="status-by-workstream"/>
    <w:p>
      <w:pPr>
        <w:pStyle w:val="Heading2"/>
      </w:pPr>
      <w:r>
        <w:t xml:space="preserve">Status by workstream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Workstream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review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Document inventory</w:t>
            </w:r>
          </w:p>
        </w:tc>
        <w:tc>
          <w:tcPr/>
          <w:p>
            <w:pPr>
              <w:pStyle w:val="Compact"/>
            </w:pPr>
            <w:r>
              <w:t xml:space="preserve">Content operations</w:t>
            </w:r>
          </w:p>
        </w:tc>
        <w:tc>
          <w:tcPr/>
          <w:p>
            <w:pPr>
              <w:pStyle w:val="Compact"/>
            </w:pPr>
            <w:r>
              <w:t xml:space="preserve">Complete</w:t>
            </w:r>
          </w:p>
        </w:tc>
        <w:tc>
          <w:tcPr/>
          <w:p>
            <w:pPr>
              <w:pStyle w:val="Compact"/>
            </w:pPr>
            <w:r>
              <w:t xml:space="preserve">July 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WordPress import review</w:t>
            </w:r>
          </w:p>
        </w:tc>
        <w:tc>
          <w:tcPr/>
          <w:p>
            <w:pPr>
              <w:pStyle w:val="Compact"/>
            </w:pPr>
            <w:r>
              <w:t xml:space="preserve">Web platform</w:t>
            </w:r>
          </w:p>
        </w:tc>
        <w:tc>
          <w:tcPr/>
          <w:p>
            <w:pPr>
              <w:pStyle w:val="Compact"/>
            </w:pPr>
            <w:r>
              <w:t xml:space="preserve">In progress</w:t>
            </w:r>
          </w:p>
        </w:tc>
        <w:tc>
          <w:tcPr/>
          <w:p>
            <w:pPr>
              <w:pStyle w:val="Compact"/>
            </w:pPr>
            <w:r>
              <w:t xml:space="preserve">July 18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Accessibility checks</w:t>
            </w:r>
          </w:p>
        </w:tc>
        <w:tc>
          <w:tcPr/>
          <w:p>
            <w:pPr>
              <w:pStyle w:val="Compact"/>
            </w:pPr>
            <w:r>
              <w:t xml:space="preserve">Design systems</w:t>
            </w:r>
          </w:p>
        </w:tc>
        <w:tc>
          <w:tcPr/>
          <w:p>
            <w:pPr>
              <w:pStyle w:val="Compact"/>
            </w:pPr>
            <w:r>
              <w:t xml:space="preserve">Scheduled</w:t>
            </w:r>
          </w:p>
        </w:tc>
        <w:tc>
          <w:tcPr/>
          <w:p>
            <w:pPr>
              <w:pStyle w:val="Compact"/>
            </w:pPr>
            <w:r>
              <w:t xml:space="preserve">July 22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Training materials</w:t>
            </w:r>
          </w:p>
        </w:tc>
        <w:tc>
          <w:tcPr/>
          <w:p>
            <w:pPr>
              <w:pStyle w:val="Compact"/>
            </w:pPr>
            <w:r>
              <w:t xml:space="preserve">Enablement</w:t>
            </w:r>
          </w:p>
        </w:tc>
        <w:tc>
          <w:tcPr/>
          <w:p>
            <w:pPr>
              <w:pStyle w:val="Compact"/>
            </w:pPr>
            <w:r>
              <w:t xml:space="preserve">In progress</w:t>
            </w:r>
          </w:p>
        </w:tc>
        <w:tc>
          <w:tcPr/>
          <w:p>
            <w:pPr>
              <w:pStyle w:val="Compact"/>
            </w:pPr>
            <w:r>
              <w:t xml:space="preserve">July 24</w:t>
            </w:r>
          </w:p>
        </w:tc>
      </w:tr>
    </w:tbl>
    <w:bookmarkEnd w:id="10"/>
    <w:bookmarkStart w:id="11" w:name="key-updates"/>
    <w:p>
      <w:pPr>
        <w:pStyle w:val="Heading2"/>
      </w:pPr>
      <w:r>
        <w:t xml:space="preserve">Key updates</w:t>
      </w:r>
    </w:p>
    <w:p>
      <w:pPr>
        <w:pStyle w:val="Compact"/>
        <w:numPr>
          <w:ilvl w:val="0"/>
          <w:numId w:val="1001"/>
        </w:numPr>
      </w:pPr>
      <w:r>
        <w:t xml:space="preserve">Added representative samples for office documents, PDFs, ebooks, slides, and spreadsheets.</w:t>
      </w:r>
    </w:p>
    <w:p>
      <w:pPr>
        <w:pStyle w:val="Compact"/>
        <w:numPr>
          <w:ilvl w:val="0"/>
          <w:numId w:val="1001"/>
        </w:numPr>
      </w:pPr>
      <w:r>
        <w:t xml:space="preserve">Published plain-language import quality notes on converted pages.</w:t>
      </w:r>
    </w:p>
    <w:p>
      <w:pPr>
        <w:pStyle w:val="Compact"/>
        <w:numPr>
          <w:ilvl w:val="0"/>
          <w:numId w:val="1001"/>
        </w:numPr>
      </w:pPr>
      <w:r>
        <w:t xml:space="preserve">Confirmed retry paths for images and PDF reconstruction modes.</w:t>
      </w:r>
    </w:p>
    <w:bookmarkEnd w:id="11"/>
    <w:bookmarkStart w:id="12" w:name="risks"/>
    <w:p>
      <w:pPr>
        <w:pStyle w:val="Heading2"/>
      </w:pPr>
      <w:r>
        <w:t xml:space="preserve">Risks</w:t>
      </w:r>
    </w:p>
    <w:p>
      <w:pPr>
        <w:pStyle w:val="Compact"/>
        <w:numPr>
          <w:ilvl w:val="0"/>
          <w:numId w:val="1002"/>
        </w:numPr>
      </w:pPr>
      <w:r>
        <w:t xml:space="preserve">Source files with scanned pages may still require OCR before import.</w:t>
      </w:r>
    </w:p>
    <w:p>
      <w:pPr>
        <w:pStyle w:val="Compact"/>
        <w:numPr>
          <w:ilvl w:val="0"/>
          <w:numId w:val="1002"/>
        </w:numPr>
      </w:pPr>
      <w:r>
        <w:t xml:space="preserve">Multi-column PDF layouts need review for reading order.</w:t>
      </w:r>
    </w:p>
    <w:p>
      <w:pPr>
        <w:pStyle w:val="Compact"/>
        <w:numPr>
          <w:ilvl w:val="0"/>
          <w:numId w:val="1002"/>
        </w:numPr>
      </w:pPr>
      <w:r>
        <w:t xml:space="preserve">Documents with missing sibling media files should be uploaded as folders or ZIP archives.</w:t>
      </w:r>
    </w:p>
    <w:bookmarkEnd w:id="12"/>
    <w:bookmarkStart w:id="13" w:name="decision-log"/>
    <w:p>
      <w:pPr>
        <w:pStyle w:val="Heading2"/>
      </w:pPr>
      <w:r>
        <w:t xml:space="preserve">Decision log</w:t>
      </w:r>
    </w:p>
    <w:p>
      <w:pPr>
        <w:pStyle w:val="FirstParagraph"/>
      </w:pPr>
      <w:r>
        <w:t xml:space="preserve">The team will keep the default image mode set to important images, while offering retry actions for no images and all images.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Operations Report</dc:title>
  <dc:creator>Publishing Operations</dc:creator>
  <cp:keywords/>
  <dcterms:created xsi:type="dcterms:W3CDTF">2026-07-09T02:24:50Z</dcterms:created>
  <dcterms:modified xsi:type="dcterms:W3CDTF">2026-07-09T02:24:50Z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